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D11" w:rsidRPr="00306EA0" w:rsidRDefault="00206BC0" w:rsidP="00206BC0">
      <w:pPr>
        <w:spacing w:after="0" w:line="240" w:lineRule="auto"/>
        <w:jc w:val="both"/>
        <w:rPr>
          <w:rFonts w:ascii="Calibri Light" w:hAnsi="Calibri Light"/>
          <w:b/>
          <w:sz w:val="32"/>
          <w:szCs w:val="20"/>
          <w:u w:val="single"/>
        </w:rPr>
      </w:pPr>
      <w:bookmarkStart w:id="0" w:name="_GoBack"/>
      <w:bookmarkEnd w:id="0"/>
      <w:r w:rsidRPr="00306EA0">
        <w:rPr>
          <w:rFonts w:ascii="Calibri Light" w:hAnsi="Calibri Light"/>
          <w:b/>
          <w:sz w:val="32"/>
          <w:szCs w:val="20"/>
          <w:u w:val="single"/>
        </w:rPr>
        <w:t>A</w:t>
      </w:r>
      <w:r w:rsidR="00E96261" w:rsidRPr="00306EA0">
        <w:rPr>
          <w:rFonts w:ascii="Calibri Light" w:hAnsi="Calibri Light"/>
          <w:b/>
          <w:sz w:val="32"/>
          <w:szCs w:val="20"/>
          <w:u w:val="single"/>
        </w:rPr>
        <w:t xml:space="preserve">NNEX </w:t>
      </w:r>
      <w:r w:rsidR="00E873BF">
        <w:rPr>
          <w:rFonts w:ascii="Calibri Light" w:hAnsi="Calibri Light"/>
          <w:b/>
          <w:sz w:val="32"/>
          <w:szCs w:val="20"/>
          <w:u w:val="single"/>
        </w:rPr>
        <w:t>8</w:t>
      </w:r>
    </w:p>
    <w:p w:rsidR="000B4D11" w:rsidRPr="00306EA0" w:rsidRDefault="000B4D11" w:rsidP="00206BC0">
      <w:pPr>
        <w:spacing w:after="0" w:line="240" w:lineRule="auto"/>
        <w:jc w:val="both"/>
        <w:rPr>
          <w:rFonts w:ascii="Calibri Light" w:hAnsi="Calibri Light"/>
          <w:b/>
          <w:sz w:val="32"/>
          <w:szCs w:val="20"/>
        </w:rPr>
      </w:pPr>
    </w:p>
    <w:p w:rsidR="00E96261" w:rsidRPr="00306EA0" w:rsidRDefault="00206BC0" w:rsidP="00206BC0">
      <w:pPr>
        <w:spacing w:after="0" w:line="240" w:lineRule="auto"/>
        <w:jc w:val="both"/>
        <w:rPr>
          <w:rFonts w:ascii="Calibri Light" w:hAnsi="Calibri Light" w:cs="Helvetica*"/>
          <w:b/>
          <w:sz w:val="32"/>
          <w:szCs w:val="20"/>
        </w:rPr>
      </w:pPr>
      <w:r w:rsidRPr="00306EA0">
        <w:rPr>
          <w:rFonts w:ascii="Calibri Light" w:hAnsi="Calibri Light" w:cs="Helvetica*"/>
          <w:b/>
          <w:sz w:val="32"/>
          <w:szCs w:val="20"/>
        </w:rPr>
        <w:t>Paràmetre/s per a determinar la/es oferta/es anormal/s o desproporcionada/es.</w:t>
      </w:r>
    </w:p>
    <w:p w:rsidR="00206BC0" w:rsidRPr="00306EA0" w:rsidRDefault="00206BC0" w:rsidP="00206BC0">
      <w:pPr>
        <w:spacing w:after="0" w:line="240" w:lineRule="auto"/>
        <w:jc w:val="both"/>
        <w:rPr>
          <w:rFonts w:ascii="Calibri Light" w:hAnsi="Calibri Light" w:cs="Helvetica*"/>
          <w:b/>
          <w:sz w:val="20"/>
          <w:szCs w:val="20"/>
        </w:rPr>
      </w:pPr>
    </w:p>
    <w:p w:rsidR="00206BC0" w:rsidRPr="00306EA0" w:rsidRDefault="00206BC0" w:rsidP="00206BC0">
      <w:pPr>
        <w:spacing w:after="0" w:line="240" w:lineRule="auto"/>
        <w:jc w:val="both"/>
        <w:rPr>
          <w:rFonts w:ascii="Calibri Light" w:hAnsi="Calibri Light" w:cs="Helvetica*"/>
          <w:b/>
          <w:sz w:val="20"/>
          <w:szCs w:val="20"/>
        </w:rPr>
      </w:pPr>
    </w:p>
    <w:p w:rsidR="00206BC0" w:rsidRPr="00306EA0" w:rsidRDefault="00206BC0" w:rsidP="00206BC0">
      <w:pPr>
        <w:jc w:val="both"/>
        <w:rPr>
          <w:rFonts w:ascii="Calibri Light" w:hAnsi="Calibri Light" w:cs="Arial"/>
        </w:rPr>
      </w:pPr>
      <w:r w:rsidRPr="00306EA0">
        <w:rPr>
          <w:rFonts w:ascii="Calibri Light" w:hAnsi="Calibri Light" w:cs="Arial"/>
        </w:rPr>
        <w:t>La identificació de les ofertes que presentin uns valors anormals o desproporcionats es realitzarà en funció dels següents límits i paràmetres objectius:</w:t>
      </w:r>
    </w:p>
    <w:p w:rsidR="00206BC0" w:rsidRPr="00306EA0" w:rsidRDefault="00206BC0" w:rsidP="00206BC0">
      <w:pPr>
        <w:spacing w:after="0" w:line="240" w:lineRule="auto"/>
        <w:jc w:val="both"/>
        <w:rPr>
          <w:rFonts w:ascii="Calibri Light" w:hAnsi="Calibri Light" w:cs="Arial"/>
        </w:rPr>
      </w:pPr>
    </w:p>
    <w:p w:rsidR="00306EA0" w:rsidRPr="00306EA0" w:rsidRDefault="00306EA0" w:rsidP="00306EA0">
      <w:pPr>
        <w:spacing w:after="0" w:line="240" w:lineRule="auto"/>
        <w:jc w:val="both"/>
        <w:rPr>
          <w:rFonts w:ascii="Calibri Light" w:hAnsi="Calibri Light" w:cs="Arial"/>
        </w:rPr>
      </w:pPr>
      <w:r w:rsidRPr="00306EA0">
        <w:rPr>
          <w:rFonts w:ascii="Calibri Light" w:hAnsi="Calibri Light" w:cs="Arial"/>
          <w:b/>
        </w:rPr>
        <w:t>S’ha determinat una pluralitat de criteri d’adjudicació</w:t>
      </w:r>
      <w:r w:rsidRPr="00306EA0">
        <w:rPr>
          <w:rFonts w:ascii="Calibri Light" w:hAnsi="Calibri Light" w:cs="Arial"/>
        </w:rPr>
        <w:t xml:space="preserve">? </w:t>
      </w:r>
      <w:r w:rsidR="00C30AA0" w:rsidRPr="00306EA0">
        <w:rPr>
          <w:rFonts w:ascii="Calibri Light" w:hAnsi="Calibri Light" w:cs="Arial"/>
        </w:rPr>
        <w:fldChar w:fldCharType="begin">
          <w:ffData>
            <w:name w:val="TRAM_U"/>
            <w:enabled/>
            <w:calcOnExit w:val="0"/>
            <w:checkBox>
              <w:sizeAuto/>
              <w:default w:val="1"/>
            </w:checkBox>
          </w:ffData>
        </w:fldChar>
      </w:r>
      <w:bookmarkStart w:id="1" w:name="TRAM_U"/>
      <w:r w:rsidRPr="00306EA0">
        <w:rPr>
          <w:rFonts w:ascii="Calibri Light" w:hAnsi="Calibri Light" w:cs="Arial"/>
        </w:rPr>
        <w:instrText xml:space="preserve"> FORMCHECKBOX </w:instrText>
      </w:r>
      <w:r w:rsidR="00C30AA0">
        <w:rPr>
          <w:rFonts w:ascii="Calibri Light" w:hAnsi="Calibri Light" w:cs="Arial"/>
        </w:rPr>
      </w:r>
      <w:r w:rsidR="00C30AA0">
        <w:rPr>
          <w:rFonts w:ascii="Calibri Light" w:hAnsi="Calibri Light" w:cs="Arial"/>
        </w:rPr>
        <w:fldChar w:fldCharType="separate"/>
      </w:r>
      <w:r w:rsidR="00C30AA0" w:rsidRPr="00306EA0">
        <w:rPr>
          <w:rFonts w:ascii="Calibri Light" w:hAnsi="Calibri Light" w:cs="Arial"/>
        </w:rPr>
        <w:fldChar w:fldCharType="end"/>
      </w:r>
      <w:bookmarkEnd w:id="1"/>
      <w:r w:rsidRPr="00306EA0">
        <w:rPr>
          <w:rFonts w:ascii="Calibri Light" w:hAnsi="Calibri Light" w:cs="Arial"/>
        </w:rPr>
        <w:t xml:space="preserve"> Sí  </w:t>
      </w:r>
      <w:r w:rsidR="00C30AA0" w:rsidRPr="00306EA0">
        <w:rPr>
          <w:rFonts w:ascii="Calibri Light" w:hAnsi="Calibri Light" w:cs="Arial"/>
        </w:rPr>
        <w:fldChar w:fldCharType="begin">
          <w:ffData>
            <w:name w:val="TRAM_O"/>
            <w:enabled/>
            <w:calcOnExit w:val="0"/>
            <w:checkBox>
              <w:sizeAuto/>
              <w:default w:val="0"/>
            </w:checkBox>
          </w:ffData>
        </w:fldChar>
      </w:r>
      <w:r w:rsidRPr="00306EA0">
        <w:rPr>
          <w:rFonts w:ascii="Calibri Light" w:hAnsi="Calibri Light" w:cs="Arial"/>
        </w:rPr>
        <w:instrText xml:space="preserve"> FORMCHECKBOX </w:instrText>
      </w:r>
      <w:r w:rsidR="00C30AA0">
        <w:rPr>
          <w:rFonts w:ascii="Calibri Light" w:hAnsi="Calibri Light" w:cs="Arial"/>
        </w:rPr>
      </w:r>
      <w:r w:rsidR="00C30AA0">
        <w:rPr>
          <w:rFonts w:ascii="Calibri Light" w:hAnsi="Calibri Light" w:cs="Arial"/>
        </w:rPr>
        <w:fldChar w:fldCharType="separate"/>
      </w:r>
      <w:r w:rsidR="00C30AA0" w:rsidRPr="00306EA0">
        <w:rPr>
          <w:rFonts w:ascii="Calibri Light" w:hAnsi="Calibri Light" w:cs="Arial"/>
        </w:rPr>
        <w:fldChar w:fldCharType="end"/>
      </w:r>
      <w:r w:rsidRPr="00306EA0">
        <w:rPr>
          <w:rFonts w:ascii="Calibri Light" w:hAnsi="Calibri Light" w:cs="Arial"/>
        </w:rPr>
        <w:t xml:space="preserve"> No</w:t>
      </w:r>
    </w:p>
    <w:p w:rsidR="00306EA0" w:rsidRPr="00306EA0" w:rsidRDefault="00306EA0" w:rsidP="00306EA0">
      <w:pPr>
        <w:spacing w:after="0" w:line="240" w:lineRule="auto"/>
        <w:jc w:val="both"/>
        <w:rPr>
          <w:rFonts w:ascii="Calibri Light" w:hAnsi="Calibri Light" w:cs="Arial"/>
        </w:rPr>
      </w:pPr>
    </w:p>
    <w:p w:rsidR="00306EA0" w:rsidRPr="00306EA0" w:rsidRDefault="00306EA0" w:rsidP="00306EA0">
      <w:pPr>
        <w:spacing w:after="0" w:line="240" w:lineRule="auto"/>
        <w:jc w:val="both"/>
        <w:rPr>
          <w:rFonts w:ascii="Calibri Light" w:hAnsi="Calibri Light" w:cs="Arial"/>
        </w:rPr>
      </w:pPr>
      <w:r w:rsidRPr="00306EA0">
        <w:rPr>
          <w:rFonts w:ascii="Calibri Light" w:hAnsi="Calibri Light" w:cs="Arial"/>
        </w:rPr>
        <w:t xml:space="preserve">Paràmetres: els paràmetres següents es refereixen a l’oferta considerada en el seu conjunt (la puntuació obtinguda en els criteris avaluables mitjançant judici de valor + la puntuació obtinguda en els criteris avaluables mitjançant aplicació de fórmules). </w:t>
      </w:r>
    </w:p>
    <w:p w:rsidR="00306EA0" w:rsidRPr="00306EA0" w:rsidRDefault="00306EA0" w:rsidP="00306EA0">
      <w:pPr>
        <w:spacing w:after="0" w:line="240" w:lineRule="auto"/>
        <w:jc w:val="both"/>
        <w:rPr>
          <w:rFonts w:ascii="Calibri Light" w:hAnsi="Calibri Light" w:cs="Arial"/>
        </w:rPr>
      </w:pPr>
    </w:p>
    <w:p w:rsidR="00306EA0" w:rsidRPr="00306EA0" w:rsidRDefault="00306EA0" w:rsidP="00306EA0">
      <w:pPr>
        <w:spacing w:after="0" w:line="240" w:lineRule="auto"/>
        <w:jc w:val="both"/>
        <w:rPr>
          <w:rFonts w:ascii="Calibri Light" w:hAnsi="Calibri Light" w:cs="Arial"/>
        </w:rPr>
      </w:pPr>
      <w:r w:rsidRPr="00306EA0">
        <w:rPr>
          <w:rFonts w:ascii="Calibri Light" w:hAnsi="Calibri Light" w:cs="Arial"/>
        </w:rPr>
        <w:t>Es considerarà una oferta com anormal:</w:t>
      </w:r>
    </w:p>
    <w:p w:rsidR="00306EA0" w:rsidRPr="00306EA0" w:rsidRDefault="00306EA0" w:rsidP="00306EA0">
      <w:pPr>
        <w:spacing w:after="0" w:line="240" w:lineRule="auto"/>
        <w:jc w:val="both"/>
        <w:rPr>
          <w:rFonts w:ascii="Calibri Light" w:hAnsi="Calibri Light" w:cs="Arial"/>
        </w:rPr>
      </w:pPr>
    </w:p>
    <w:p w:rsidR="00306EA0" w:rsidRPr="00306EA0" w:rsidRDefault="00306EA0" w:rsidP="00306EA0">
      <w:pPr>
        <w:pStyle w:val="Prrafodelista"/>
        <w:numPr>
          <w:ilvl w:val="0"/>
          <w:numId w:val="2"/>
        </w:numPr>
        <w:spacing w:after="0" w:line="240" w:lineRule="auto"/>
        <w:jc w:val="both"/>
        <w:rPr>
          <w:rFonts w:ascii="Calibri Light" w:hAnsi="Calibri Light" w:cs="Arial"/>
        </w:rPr>
      </w:pPr>
      <w:r w:rsidRPr="00306EA0">
        <w:rPr>
          <w:rFonts w:ascii="Calibri Light" w:hAnsi="Calibri Light" w:cs="Arial"/>
        </w:rPr>
        <w:t>Quan sigui inferior en més de 20 unitats percentuals de la mitjana de les ofertes en el seu conjunt de tots els licitadors admesos.</w:t>
      </w:r>
    </w:p>
    <w:p w:rsidR="00306EA0" w:rsidRPr="00306EA0" w:rsidRDefault="00306EA0" w:rsidP="00306EA0">
      <w:pPr>
        <w:pStyle w:val="Prrafodelista"/>
        <w:spacing w:after="0" w:line="240" w:lineRule="auto"/>
        <w:ind w:left="360"/>
        <w:jc w:val="both"/>
        <w:rPr>
          <w:rFonts w:ascii="Calibri Light" w:hAnsi="Calibri Light" w:cs="Arial"/>
        </w:rPr>
      </w:pPr>
    </w:p>
    <w:p w:rsidR="00306EA0" w:rsidRPr="00306EA0" w:rsidRDefault="00306EA0" w:rsidP="00306EA0">
      <w:pPr>
        <w:pStyle w:val="Prrafodelista"/>
        <w:spacing w:after="0" w:line="240" w:lineRule="auto"/>
        <w:ind w:left="360"/>
        <w:jc w:val="both"/>
        <w:rPr>
          <w:rFonts w:ascii="Calibri Light" w:hAnsi="Calibri Light" w:cs="Arial"/>
        </w:rPr>
      </w:pPr>
      <w:r w:rsidRPr="00306EA0">
        <w:rPr>
          <w:rFonts w:ascii="Calibri Light" w:hAnsi="Calibri Light" w:cs="Arial"/>
        </w:rPr>
        <w:t>En el cas que no es determini cap oferta anormal aplicant el supòsit anterior, s’analitzarà el següent:</w:t>
      </w:r>
    </w:p>
    <w:p w:rsidR="00306EA0" w:rsidRPr="00306EA0" w:rsidRDefault="00306EA0" w:rsidP="00306EA0">
      <w:pPr>
        <w:pStyle w:val="Prrafodelista"/>
        <w:spacing w:after="0" w:line="240" w:lineRule="auto"/>
        <w:ind w:left="360"/>
        <w:jc w:val="both"/>
        <w:rPr>
          <w:rFonts w:ascii="Calibri Light" w:hAnsi="Calibri Light" w:cs="Arial"/>
        </w:rPr>
      </w:pPr>
    </w:p>
    <w:p w:rsidR="00306EA0" w:rsidRPr="00306EA0" w:rsidRDefault="00306EA0" w:rsidP="00306EA0">
      <w:pPr>
        <w:pStyle w:val="Prrafodelista"/>
        <w:numPr>
          <w:ilvl w:val="0"/>
          <w:numId w:val="2"/>
        </w:numPr>
        <w:spacing w:after="0" w:line="240" w:lineRule="auto"/>
        <w:jc w:val="both"/>
        <w:rPr>
          <w:rFonts w:ascii="Calibri Light" w:hAnsi="Calibri Light" w:cs="Arial"/>
        </w:rPr>
      </w:pPr>
      <w:r w:rsidRPr="00306EA0">
        <w:rPr>
          <w:rFonts w:ascii="Calibri Light" w:hAnsi="Calibri Light" w:cs="Arial"/>
        </w:rPr>
        <w:t>Quan l’oferta econòmica sigui inferior en almenys en 15 unitats percentuals a la mitjana de les ofertes econòmiques presentades per les empreses licitadores i la baixa de la oferta en el seu conjunt no superi 20 unitats percentuals, s’analitzaran la resta de circumstàncies de la proposició, en relació únicament als criteris de valoració susceptibles de judici de valor, d’acord amb el següent procediment:</w:t>
      </w:r>
    </w:p>
    <w:p w:rsidR="00306EA0" w:rsidRPr="00306EA0" w:rsidRDefault="00306EA0" w:rsidP="00306EA0">
      <w:pPr>
        <w:pStyle w:val="Prrafodelista"/>
        <w:rPr>
          <w:rFonts w:ascii="Calibri Light" w:hAnsi="Calibri Light" w:cs="Arial"/>
        </w:rPr>
      </w:pPr>
    </w:p>
    <w:p w:rsidR="00306EA0" w:rsidRPr="00306EA0" w:rsidRDefault="00306EA0" w:rsidP="00306EA0">
      <w:pPr>
        <w:pStyle w:val="Prrafodelista"/>
        <w:numPr>
          <w:ilvl w:val="0"/>
          <w:numId w:val="3"/>
        </w:numPr>
        <w:spacing w:after="0" w:line="240" w:lineRule="auto"/>
        <w:jc w:val="both"/>
        <w:rPr>
          <w:rFonts w:ascii="Calibri Light" w:hAnsi="Calibri Light" w:cs="Arial"/>
        </w:rPr>
      </w:pPr>
      <w:r w:rsidRPr="00306EA0">
        <w:rPr>
          <w:rFonts w:ascii="Calibri Light" w:hAnsi="Calibri Light" w:cs="Arial"/>
        </w:rPr>
        <w:t>s’obtindrà la mitjana aritmètica de la puntuació obtinguda per les empreses licitadores, excepte d’aquelles que hagin estat excloses per no reunir els requeriments tècnics mínims, si s’escau.</w:t>
      </w:r>
    </w:p>
    <w:p w:rsidR="00306EA0" w:rsidRPr="00306EA0" w:rsidRDefault="00306EA0" w:rsidP="00306EA0">
      <w:pPr>
        <w:pStyle w:val="Prrafodelista"/>
        <w:spacing w:after="0" w:line="240" w:lineRule="auto"/>
        <w:jc w:val="both"/>
        <w:rPr>
          <w:rFonts w:ascii="Calibri Light" w:hAnsi="Calibri Light" w:cs="Arial"/>
        </w:rPr>
      </w:pPr>
    </w:p>
    <w:p w:rsidR="00306EA0" w:rsidRPr="00306EA0" w:rsidRDefault="00306EA0" w:rsidP="00306EA0">
      <w:pPr>
        <w:pStyle w:val="Prrafodelista"/>
        <w:numPr>
          <w:ilvl w:val="0"/>
          <w:numId w:val="3"/>
        </w:numPr>
        <w:spacing w:after="0" w:line="240" w:lineRule="auto"/>
        <w:jc w:val="both"/>
        <w:rPr>
          <w:rFonts w:ascii="Calibri Light" w:hAnsi="Calibri Light" w:cs="Arial"/>
        </w:rPr>
      </w:pPr>
      <w:r w:rsidRPr="00306EA0">
        <w:rPr>
          <w:rFonts w:ascii="Calibri Light" w:hAnsi="Calibri Light" w:cs="Arial"/>
        </w:rPr>
        <w:t>a partir d’aquesta dada, es calcularà la desviació de cada una de les puntuacions obtingudes per les empreses licitadores respecte a la mitjana de les puntuacions.</w:t>
      </w:r>
    </w:p>
    <w:p w:rsidR="00306EA0" w:rsidRPr="00306EA0" w:rsidRDefault="00306EA0" w:rsidP="00306EA0">
      <w:pPr>
        <w:pStyle w:val="Prrafodelista"/>
        <w:rPr>
          <w:rFonts w:ascii="Calibri Light" w:hAnsi="Calibri Light" w:cs="Arial"/>
        </w:rPr>
      </w:pPr>
    </w:p>
    <w:p w:rsidR="00306EA0" w:rsidRPr="00306EA0" w:rsidRDefault="00306EA0" w:rsidP="00306EA0">
      <w:pPr>
        <w:pStyle w:val="Prrafodelista"/>
        <w:numPr>
          <w:ilvl w:val="0"/>
          <w:numId w:val="3"/>
        </w:numPr>
        <w:spacing w:after="0" w:line="240" w:lineRule="auto"/>
        <w:jc w:val="both"/>
        <w:rPr>
          <w:rFonts w:ascii="Calibri Light" w:hAnsi="Calibri Light" w:cs="Arial"/>
        </w:rPr>
      </w:pPr>
      <w:r w:rsidRPr="00306EA0">
        <w:rPr>
          <w:rFonts w:ascii="Calibri Light" w:hAnsi="Calibri Light" w:cs="Arial"/>
        </w:rPr>
        <w:t xml:space="preserve">finalment, s’obtindrà la mitjana aritmètica de les desviacions obtingudes, en valor absolut, és a dir, sense tenir en compte el signe més o menys. </w:t>
      </w:r>
    </w:p>
    <w:p w:rsidR="00306EA0" w:rsidRPr="00306EA0" w:rsidRDefault="00306EA0" w:rsidP="00306EA0">
      <w:pPr>
        <w:spacing w:after="0" w:line="240" w:lineRule="auto"/>
        <w:jc w:val="both"/>
        <w:rPr>
          <w:rFonts w:ascii="Calibri Light" w:hAnsi="Calibri Light" w:cs="Arial"/>
        </w:rPr>
      </w:pPr>
    </w:p>
    <w:p w:rsidR="00306EA0" w:rsidRPr="00306EA0" w:rsidRDefault="00306EA0" w:rsidP="00306EA0">
      <w:pPr>
        <w:spacing w:after="0" w:line="240" w:lineRule="auto"/>
        <w:jc w:val="both"/>
        <w:rPr>
          <w:rFonts w:ascii="Calibri Light" w:hAnsi="Calibri Light" w:cs="Arial"/>
        </w:rPr>
      </w:pPr>
      <w:r w:rsidRPr="00306EA0">
        <w:rPr>
          <w:rFonts w:ascii="Calibri Light" w:hAnsi="Calibri Light" w:cs="Arial"/>
        </w:rPr>
        <w:t xml:space="preserve">A partir d’aquests paràmetres, es considerarà que una oferta es troba incursa en valor anormal o desproporcionat, quan la puntuació obtinguda en relació als criteris susceptibles de judici de valor estigui per damunt del valor que resulti de la suma de les variables a i c, i que, al mateix </w:t>
      </w:r>
      <w:r w:rsidRPr="00306EA0">
        <w:rPr>
          <w:rFonts w:ascii="Calibri Light" w:hAnsi="Calibri Light" w:cs="Arial"/>
        </w:rPr>
        <w:lastRenderedPageBreak/>
        <w:t>temps, la seva oferta econòmica sigui inferior en almenys en 15 unitats percentuals de la mitjana de totes les ofertes econòmiques presentades.</w:t>
      </w:r>
    </w:p>
    <w:p w:rsidR="00306EA0" w:rsidRPr="00306EA0" w:rsidRDefault="00306EA0" w:rsidP="00306EA0">
      <w:pPr>
        <w:spacing w:after="0" w:line="240" w:lineRule="auto"/>
        <w:jc w:val="both"/>
        <w:rPr>
          <w:rFonts w:ascii="Calibri Light" w:hAnsi="Calibri Light" w:cs="Arial"/>
        </w:rPr>
      </w:pPr>
    </w:p>
    <w:p w:rsidR="00306EA0" w:rsidRPr="00306EA0" w:rsidRDefault="00306EA0" w:rsidP="00306EA0">
      <w:pPr>
        <w:spacing w:after="0" w:line="240" w:lineRule="auto"/>
        <w:jc w:val="both"/>
        <w:rPr>
          <w:rFonts w:ascii="Calibri Light" w:hAnsi="Calibri Light" w:cs="Arial"/>
        </w:rPr>
      </w:pPr>
    </w:p>
    <w:p w:rsidR="00306EA0" w:rsidRPr="00306EA0" w:rsidRDefault="00306EA0" w:rsidP="00306EA0">
      <w:pPr>
        <w:spacing w:after="0" w:line="240" w:lineRule="auto"/>
        <w:jc w:val="both"/>
        <w:rPr>
          <w:rFonts w:ascii="Calibri Light" w:hAnsi="Calibri Light" w:cs="Arial"/>
        </w:rPr>
      </w:pPr>
      <w:r w:rsidRPr="00306EA0">
        <w:rPr>
          <w:rFonts w:ascii="Calibri Light" w:hAnsi="Calibri Light" w:cs="Arial"/>
        </w:rPr>
        <w:t>Un cop s’hagi identificat algun dels anteriors supòsits, s’instruirà el corresponent procediment contradictori, d’acord amb la clàusula 12.5 del PCAP.</w:t>
      </w:r>
    </w:p>
    <w:p w:rsidR="00206BC0" w:rsidRPr="00306EA0" w:rsidRDefault="00206BC0" w:rsidP="00306EA0">
      <w:pPr>
        <w:spacing w:after="0" w:line="240" w:lineRule="auto"/>
        <w:jc w:val="both"/>
        <w:rPr>
          <w:rFonts w:ascii="Calibri Light" w:hAnsi="Calibri Light" w:cs="Arial"/>
        </w:rPr>
      </w:pPr>
    </w:p>
    <w:sectPr w:rsidR="00206BC0" w:rsidRPr="00306EA0" w:rsidSect="00731CB1">
      <w:headerReference w:type="default" r:id="rId10"/>
      <w:footerReference w:type="default" r:id="rId11"/>
      <w:pgSz w:w="11906" w:h="16838"/>
      <w:pgMar w:top="2835" w:right="1701" w:bottom="170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601" w:rsidRDefault="002E4601" w:rsidP="00143FBD">
      <w:pPr>
        <w:spacing w:after="0" w:line="240" w:lineRule="auto"/>
      </w:pPr>
      <w:r>
        <w:separator/>
      </w:r>
    </w:p>
  </w:endnote>
  <w:endnote w:type="continuationSeparator" w:id="0">
    <w:p w:rsidR="002E4601" w:rsidRDefault="002E4601" w:rsidP="00143F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CB1" w:rsidRDefault="00E873BF">
    <w:pPr>
      <w:pStyle w:val="Piedepgina"/>
    </w:pPr>
    <w:r w:rsidRPr="00E873BF">
      <w:rPr>
        <w:noProof/>
        <w:lang w:val="es-ES" w:eastAsia="es-ES"/>
      </w:rPr>
      <w:drawing>
        <wp:anchor distT="0" distB="0" distL="114300" distR="114300" simplePos="0" relativeHeight="251661312" behindDoc="0" locked="0" layoutInCell="1" allowOverlap="1">
          <wp:simplePos x="0" y="0"/>
          <wp:positionH relativeFrom="page">
            <wp:posOffset>5475605</wp:posOffset>
          </wp:positionH>
          <wp:positionV relativeFrom="paragraph">
            <wp:posOffset>-239395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Pr="00E873BF">
      <w:rPr>
        <w:noProof/>
        <w:lang w:val="es-ES" w:eastAsia="es-ES"/>
      </w:rPr>
      <w:drawing>
        <wp:anchor distT="0" distB="0" distL="114300" distR="114300" simplePos="0" relativeHeight="251662336" behindDoc="0" locked="0" layoutInCell="1" allowOverlap="1">
          <wp:simplePos x="0" y="0"/>
          <wp:positionH relativeFrom="column">
            <wp:posOffset>2776220</wp:posOffset>
          </wp:positionH>
          <wp:positionV relativeFrom="paragraph">
            <wp:posOffset>-236220</wp:posOffset>
          </wp:positionV>
          <wp:extent cx="1104900" cy="292735"/>
          <wp:effectExtent l="0" t="0" r="0" b="0"/>
          <wp:wrapNone/>
          <wp:docPr id="11" name="Imat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extGenerationCatalunya.jpg"/>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04900" cy="292735"/>
                  </a:xfrm>
                  <a:prstGeom prst="rect">
                    <a:avLst/>
                  </a:prstGeom>
                </pic:spPr>
              </pic:pic>
            </a:graphicData>
          </a:graphic>
        </wp:anchor>
      </w:drawing>
    </w:r>
    <w:r w:rsidRPr="00E873BF">
      <w:rPr>
        <w:noProof/>
        <w:lang w:val="es-ES" w:eastAsia="es-ES"/>
      </w:rPr>
      <w:drawing>
        <wp:anchor distT="0" distB="0" distL="114300" distR="114300" simplePos="0" relativeHeight="251663360" behindDoc="1" locked="0" layoutInCell="1" allowOverlap="1">
          <wp:simplePos x="0" y="0"/>
          <wp:positionH relativeFrom="column">
            <wp:posOffset>1270</wp:posOffset>
          </wp:positionH>
          <wp:positionV relativeFrom="paragraph">
            <wp:posOffset>-282575</wp:posOffset>
          </wp:positionV>
          <wp:extent cx="2242185" cy="337820"/>
          <wp:effectExtent l="0" t="0" r="5715" b="5080"/>
          <wp:wrapTight wrapText="bothSides">
            <wp:wrapPolygon edited="0">
              <wp:start x="0" y="0"/>
              <wp:lineTo x="0" y="20707"/>
              <wp:lineTo x="21472" y="20707"/>
              <wp:lineTo x="21472" y="0"/>
              <wp:lineTo x="0" y="0"/>
            </wp:wrapPolygon>
          </wp:wrapTight>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242185" cy="337820"/>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601" w:rsidRDefault="002E4601" w:rsidP="00143FBD">
      <w:pPr>
        <w:spacing w:after="0" w:line="240" w:lineRule="auto"/>
      </w:pPr>
      <w:r>
        <w:separator/>
      </w:r>
    </w:p>
  </w:footnote>
  <w:footnote w:type="continuationSeparator" w:id="0">
    <w:p w:rsidR="002E4601" w:rsidRDefault="002E4601" w:rsidP="00143F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D11" w:rsidRDefault="00987261" w:rsidP="000B4D11">
    <w:pPr>
      <w:jc w:val="right"/>
      <w:rPr>
        <w:rFonts w:ascii="Calibri Light" w:hAnsi="Calibri Light" w:cs="Arial"/>
        <w:sz w:val="16"/>
        <w:szCs w:val="26"/>
      </w:rPr>
    </w:pPr>
    <w:r w:rsidRPr="00987261">
      <w:rPr>
        <w:rFonts w:ascii="Calibri Light" w:hAnsi="Calibri Light" w:cs="Arial"/>
        <w:noProof/>
        <w:sz w:val="16"/>
        <w:szCs w:val="26"/>
        <w:lang w:val="es-ES" w:eastAsia="es-ES"/>
      </w:rPr>
      <w:drawing>
        <wp:anchor distT="0" distB="0" distL="114300" distR="114300" simplePos="0" relativeHeight="251665408" behindDoc="0" locked="0" layoutInCell="1" allowOverlap="1">
          <wp:simplePos x="0" y="0"/>
          <wp:positionH relativeFrom="margin">
            <wp:posOffset>-94927</wp:posOffset>
          </wp:positionH>
          <wp:positionV relativeFrom="margin">
            <wp:posOffset>-1558685</wp:posOffset>
          </wp:positionV>
          <wp:extent cx="1283539" cy="405441"/>
          <wp:effectExtent l="19050" t="0" r="0" b="0"/>
          <wp:wrapSquare wrapText="bothSides"/>
          <wp:docPr id="2" name="Imagen 1" descr="D:\Users\47929813K\Pictures\logo bl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47929813K\Pictures\logo blau.PNG"/>
                  <pic:cNvPicPr>
                    <a:picLocks noChangeAspect="1" noChangeArrowheads="1"/>
                  </pic:cNvPicPr>
                </pic:nvPicPr>
                <pic:blipFill>
                  <a:blip r:embed="rId1"/>
                  <a:srcRect/>
                  <a:stretch>
                    <a:fillRect/>
                  </a:stretch>
                </pic:blipFill>
                <pic:spPr bwMode="auto">
                  <a:xfrm>
                    <a:off x="0" y="0"/>
                    <a:ext cx="1283335" cy="405130"/>
                  </a:xfrm>
                  <a:prstGeom prst="rect">
                    <a:avLst/>
                  </a:prstGeom>
                  <a:noFill/>
                  <a:ln w="9525">
                    <a:noFill/>
                    <a:miter lim="800000"/>
                    <a:headEnd/>
                    <a:tailEnd/>
                  </a:ln>
                </pic:spPr>
              </pic:pic>
            </a:graphicData>
          </a:graphic>
        </wp:anchor>
      </w:drawing>
    </w:r>
  </w:p>
  <w:p w:rsidR="000B4D11" w:rsidRDefault="000B4D11" w:rsidP="000B4D11">
    <w:pPr>
      <w:jc w:val="right"/>
      <w:rPr>
        <w:rFonts w:ascii="Calibri Light" w:hAnsi="Calibri Light" w:cs="Arial"/>
        <w:sz w:val="16"/>
        <w:szCs w:val="26"/>
      </w:rPr>
    </w:pPr>
  </w:p>
  <w:p w:rsidR="00143FBD" w:rsidRDefault="00143FBD" w:rsidP="00143FBD">
    <w:pPr>
      <w:pStyle w:val="Encabezado"/>
      <w:ind w:left="-70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003A8F"/>
    <w:rsid w:val="00003A8F"/>
    <w:rsid w:val="000346A9"/>
    <w:rsid w:val="000B4D11"/>
    <w:rsid w:val="000E5028"/>
    <w:rsid w:val="00143FBD"/>
    <w:rsid w:val="001867D6"/>
    <w:rsid w:val="001C2045"/>
    <w:rsid w:val="00206BC0"/>
    <w:rsid w:val="0023632F"/>
    <w:rsid w:val="002A3C06"/>
    <w:rsid w:val="002C164F"/>
    <w:rsid w:val="002E4601"/>
    <w:rsid w:val="00306EA0"/>
    <w:rsid w:val="00317607"/>
    <w:rsid w:val="00344639"/>
    <w:rsid w:val="00352672"/>
    <w:rsid w:val="003D25A8"/>
    <w:rsid w:val="003D5882"/>
    <w:rsid w:val="003D71B1"/>
    <w:rsid w:val="003D7701"/>
    <w:rsid w:val="005072C2"/>
    <w:rsid w:val="005272DC"/>
    <w:rsid w:val="00550393"/>
    <w:rsid w:val="00591FB4"/>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375E9"/>
    <w:rsid w:val="008643FF"/>
    <w:rsid w:val="008D3578"/>
    <w:rsid w:val="008E432D"/>
    <w:rsid w:val="009534C0"/>
    <w:rsid w:val="00987261"/>
    <w:rsid w:val="009B3477"/>
    <w:rsid w:val="009C400D"/>
    <w:rsid w:val="009E1FC7"/>
    <w:rsid w:val="00A70D0A"/>
    <w:rsid w:val="00B5639A"/>
    <w:rsid w:val="00BB7632"/>
    <w:rsid w:val="00C30AA0"/>
    <w:rsid w:val="00CA4595"/>
    <w:rsid w:val="00CD1858"/>
    <w:rsid w:val="00CE7425"/>
    <w:rsid w:val="00D03439"/>
    <w:rsid w:val="00D30A00"/>
    <w:rsid w:val="00D66A0F"/>
    <w:rsid w:val="00DD3705"/>
    <w:rsid w:val="00E03C6E"/>
    <w:rsid w:val="00E47ACA"/>
    <w:rsid w:val="00E6604F"/>
    <w:rsid w:val="00E71762"/>
    <w:rsid w:val="00E873BF"/>
    <w:rsid w:val="00E96261"/>
    <w:rsid w:val="00EB60CE"/>
    <w:rsid w:val="00F6187B"/>
    <w:rsid w:val="00F620B6"/>
    <w:rsid w:val="00FE37AA"/>
    <w:rsid w:val="00FE60A4"/>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FB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6604F"/>
    <w:pPr>
      <w:ind w:left="720"/>
      <w:contextualSpacing/>
    </w:pPr>
  </w:style>
  <w:style w:type="character" w:styleId="Refdecomentario">
    <w:name w:val="annotation reference"/>
    <w:basedOn w:val="Fuentedeprrafopredeter"/>
    <w:uiPriority w:val="99"/>
    <w:semiHidden/>
    <w:unhideWhenUsed/>
    <w:rsid w:val="00F620B6"/>
    <w:rPr>
      <w:sz w:val="16"/>
      <w:szCs w:val="16"/>
    </w:rPr>
  </w:style>
  <w:style w:type="paragraph" w:styleId="Textocomentario">
    <w:name w:val="annotation text"/>
    <w:basedOn w:val="Normal"/>
    <w:link w:val="TextocomentarioCar"/>
    <w:uiPriority w:val="99"/>
    <w:semiHidden/>
    <w:unhideWhenUsed/>
    <w:rsid w:val="00F620B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620B6"/>
    <w:rPr>
      <w:sz w:val="20"/>
      <w:szCs w:val="20"/>
    </w:rPr>
  </w:style>
  <w:style w:type="paragraph" w:styleId="Asuntodelcomentario">
    <w:name w:val="annotation subject"/>
    <w:basedOn w:val="Textocomentario"/>
    <w:next w:val="Textocomentario"/>
    <w:link w:val="AsuntodelcomentarioCar"/>
    <w:uiPriority w:val="99"/>
    <w:semiHidden/>
    <w:unhideWhenUsed/>
    <w:rsid w:val="00F620B6"/>
    <w:rPr>
      <w:b/>
      <w:bCs/>
    </w:rPr>
  </w:style>
  <w:style w:type="character" w:customStyle="1" w:styleId="AsuntodelcomentarioCar">
    <w:name w:val="Asunto del comentario Car"/>
    <w:basedOn w:val="TextocomentarioCar"/>
    <w:link w:val="Asuntodelcomentario"/>
    <w:uiPriority w:val="99"/>
    <w:semiHidden/>
    <w:rsid w:val="00F620B6"/>
    <w:rPr>
      <w:b/>
      <w:bCs/>
      <w:sz w:val="20"/>
      <w:szCs w:val="20"/>
    </w:rPr>
  </w:style>
  <w:style w:type="paragraph" w:styleId="Textodeglobo">
    <w:name w:val="Balloon Text"/>
    <w:basedOn w:val="Normal"/>
    <w:link w:val="TextodegloboCar"/>
    <w:uiPriority w:val="99"/>
    <w:semiHidden/>
    <w:unhideWhenUsed/>
    <w:rsid w:val="00F620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Encabezado">
    <w:name w:val="header"/>
    <w:basedOn w:val="Normal"/>
    <w:link w:val="EncabezadoCar"/>
    <w:uiPriority w:val="99"/>
    <w:unhideWhenUsed/>
    <w:rsid w:val="00143FB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43FBD"/>
  </w:style>
  <w:style w:type="paragraph" w:styleId="Piedepgina">
    <w:name w:val="footer"/>
    <w:basedOn w:val="Normal"/>
    <w:link w:val="PiedepginaCar"/>
    <w:uiPriority w:val="99"/>
    <w:unhideWhenUsed/>
    <w:rsid w:val="00143FB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3F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F5B034A-50C8-4AC0-948A-A14A97BC7F3C}">
  <ds:schemaRefs>
    <ds:schemaRef ds:uri="http://schemas.microsoft.com/sharepoint/v3/contenttype/forms"/>
  </ds:schemaRefs>
</ds:datastoreItem>
</file>

<file path=customXml/itemProps2.xml><?xml version="1.0" encoding="utf-8"?>
<ds:datastoreItem xmlns:ds="http://schemas.openxmlformats.org/officeDocument/2006/customXml" ds:itemID="{BAE720D2-6001-45BE-8F13-7D454349A8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336D28-39A2-400A-B584-C03617884B6F}">
  <ds:schemaRefs>
    <ds:schemaRef ds:uri="http://purl.org/dc/elements/1.1/"/>
    <ds:schemaRef ds:uri="http://purl.org/dc/terms/"/>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367</Words>
  <Characters>2021</Characters>
  <Application>Microsoft Office Word</Application>
  <DocSecurity>0</DocSecurity>
  <Lines>16</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Olmo Panadero</dc:creator>
  <cp:lastModifiedBy>Marta Baker</cp:lastModifiedBy>
  <cp:revision>3</cp:revision>
  <cp:lastPrinted>2015-11-27T11:06:00Z</cp:lastPrinted>
  <dcterms:created xsi:type="dcterms:W3CDTF">2022-05-03T09:44:00Z</dcterms:created>
  <dcterms:modified xsi:type="dcterms:W3CDTF">2022-05-03T10:21:00Z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